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0" w:firstLine="549" w:firstLineChars="196"/>
        <w:jc w:val="left"/>
        <w:rPr>
          <w:rFonts w:hint="default" w:ascii="华文中宋" w:hAnsi="华文中宋" w:eastAsia="华文中宋" w:cs="华文中宋"/>
          <w:b/>
          <w:bCs w:val="0"/>
          <w:color w:val="000000"/>
          <w:kern w:val="0"/>
          <w:sz w:val="28"/>
          <w:szCs w:val="28"/>
          <w:lang w:val="en-US"/>
        </w:rPr>
      </w:pPr>
      <w:bookmarkStart w:id="0" w:name="_Toc462564139"/>
      <w:bookmarkStart w:id="1" w:name="_Toc479757211"/>
      <w:r>
        <w:rPr>
          <w:rFonts w:hint="eastAsia" w:ascii="华文中宋" w:hAnsi="华文中宋" w:eastAsia="华文中宋" w:cs="华文中宋"/>
          <w:b/>
          <w:bCs w:val="0"/>
          <w:color w:val="000000"/>
          <w:kern w:val="0"/>
          <w:sz w:val="28"/>
          <w:szCs w:val="28"/>
          <w:lang w:val="en-US" w:eastAsia="zh-CN" w:bidi="ar"/>
        </w:rPr>
        <w:t>关于南昌大学附属口腔医院红谷滩新院窗帘采购及安装项目</w:t>
      </w:r>
    </w:p>
    <w:p>
      <w:pPr>
        <w:keepNext w:val="0"/>
        <w:keepLines w:val="0"/>
        <w:widowControl w:val="0"/>
        <w:suppressLineNumbers w:val="0"/>
        <w:spacing w:before="0" w:beforeAutospacing="0" w:after="0" w:afterAutospacing="0" w:line="360" w:lineRule="auto"/>
        <w:ind w:left="0" w:right="0" w:firstLine="549" w:firstLineChars="196"/>
        <w:jc w:val="center"/>
        <w:rPr>
          <w:rFonts w:hint="eastAsia" w:ascii="华文中宋" w:hAnsi="华文中宋" w:eastAsia="华文中宋" w:cs="华文中宋"/>
          <w:b/>
          <w:bCs w:val="0"/>
          <w:color w:val="000000"/>
          <w:kern w:val="0"/>
          <w:sz w:val="28"/>
          <w:szCs w:val="28"/>
          <w:lang w:val="en-US"/>
        </w:rPr>
      </w:pPr>
      <w:r>
        <w:rPr>
          <w:rFonts w:hint="eastAsia" w:ascii="华文中宋" w:hAnsi="华文中宋" w:eastAsia="华文中宋" w:cs="华文中宋"/>
          <w:b/>
          <w:bCs w:val="0"/>
          <w:color w:val="000000"/>
          <w:kern w:val="0"/>
          <w:sz w:val="28"/>
          <w:szCs w:val="28"/>
          <w:lang w:val="en-US" w:eastAsia="zh-CN" w:bidi="ar"/>
        </w:rPr>
        <w:t>征集潜在供应商的调研公告</w:t>
      </w:r>
    </w:p>
    <w:p>
      <w:pPr>
        <w:keepNext w:val="0"/>
        <w:keepLines w:val="0"/>
        <w:widowControl/>
        <w:suppressLineNumbers w:val="0"/>
        <w:spacing w:before="0" w:beforeAutospacing="0" w:after="0" w:afterAutospacing="0" w:line="360" w:lineRule="auto"/>
        <w:ind w:left="0" w:right="0" w:firstLine="480" w:firstLineChars="200"/>
        <w:jc w:val="both"/>
        <w:rPr>
          <w:rFonts w:hint="eastAsia" w:ascii="华文中宋" w:hAnsi="华文中宋" w:eastAsia="华文中宋" w:cs="华文中宋"/>
          <w:sz w:val="24"/>
          <w:szCs w:val="24"/>
          <w:lang w:val="en-US"/>
        </w:rPr>
      </w:pPr>
      <w:r>
        <w:rPr>
          <w:rFonts w:hint="eastAsia" w:ascii="华文中宋" w:hAnsi="华文中宋" w:eastAsia="华文中宋" w:cs="华文中宋"/>
          <w:kern w:val="2"/>
          <w:sz w:val="24"/>
          <w:szCs w:val="24"/>
          <w:lang w:val="en-US" w:eastAsia="zh-CN" w:bidi="ar"/>
        </w:rPr>
        <w:t>南昌大学附属口腔医院拟对红谷滩新院窗帘采购及安装项目进行摸底、调研，公开征集潜在供应商。欢迎符合要求的供应商前来报名。</w:t>
      </w:r>
    </w:p>
    <w:bookmarkEnd w:id="0"/>
    <w:bookmarkEnd w:id="1"/>
    <w:p>
      <w:pPr>
        <w:keepNext w:val="0"/>
        <w:keepLines w:val="0"/>
        <w:widowControl/>
        <w:suppressLineNumbers w:val="0"/>
        <w:spacing w:before="0" w:beforeAutospacing="0" w:after="0" w:afterAutospacing="0" w:line="360" w:lineRule="auto"/>
        <w:ind w:right="0"/>
        <w:jc w:val="both"/>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一、产品数量及材质要求：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036"/>
        <w:gridCol w:w="1050"/>
        <w:gridCol w:w="1855"/>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tcPr>
          <w:p>
            <w:pPr>
              <w:keepNext w:val="0"/>
              <w:keepLines w:val="0"/>
              <w:widowControl/>
              <w:suppressLineNumbers w:val="0"/>
              <w:spacing w:before="0" w:beforeAutospacing="0" w:after="0" w:afterAutospacing="0" w:line="360" w:lineRule="auto"/>
              <w:ind w:left="0" w:right="0"/>
              <w:jc w:val="both"/>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序号</w:t>
            </w:r>
          </w:p>
        </w:tc>
        <w:tc>
          <w:tcPr>
            <w:tcW w:w="1036" w:type="dxa"/>
          </w:tcPr>
          <w:p>
            <w:pPr>
              <w:keepNext w:val="0"/>
              <w:keepLines w:val="0"/>
              <w:widowControl/>
              <w:suppressLineNumbers w:val="0"/>
              <w:spacing w:before="0" w:beforeAutospacing="0" w:after="0" w:afterAutospacing="0" w:line="360" w:lineRule="auto"/>
              <w:ind w:left="0" w:right="0"/>
              <w:jc w:val="both"/>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名  称</w:t>
            </w:r>
          </w:p>
        </w:tc>
        <w:tc>
          <w:tcPr>
            <w:tcW w:w="1050" w:type="dxa"/>
          </w:tcPr>
          <w:p>
            <w:pPr>
              <w:keepNext w:val="0"/>
              <w:keepLines w:val="0"/>
              <w:widowControl/>
              <w:suppressLineNumbers w:val="0"/>
              <w:spacing w:before="0" w:beforeAutospacing="0" w:after="0" w:afterAutospacing="0" w:line="360" w:lineRule="auto"/>
              <w:ind w:left="0" w:right="0"/>
              <w:jc w:val="both"/>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单 位</w:t>
            </w:r>
          </w:p>
        </w:tc>
        <w:tc>
          <w:tcPr>
            <w:tcW w:w="1855" w:type="dxa"/>
          </w:tcPr>
          <w:p>
            <w:pPr>
              <w:keepNext w:val="0"/>
              <w:keepLines w:val="0"/>
              <w:widowControl/>
              <w:suppressLineNumbers w:val="0"/>
              <w:spacing w:before="0" w:beforeAutospacing="0" w:after="0" w:afterAutospacing="0" w:line="360" w:lineRule="auto"/>
              <w:ind w:left="0" w:right="0"/>
              <w:jc w:val="center"/>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数  量</w:t>
            </w:r>
          </w:p>
        </w:tc>
        <w:tc>
          <w:tcPr>
            <w:tcW w:w="3778" w:type="dxa"/>
          </w:tcPr>
          <w:p>
            <w:pPr>
              <w:keepNext w:val="0"/>
              <w:keepLines w:val="0"/>
              <w:widowControl/>
              <w:suppressLineNumbers w:val="0"/>
              <w:spacing w:before="0" w:beforeAutospacing="0" w:after="0" w:afterAutospacing="0" w:line="360" w:lineRule="auto"/>
              <w:ind w:left="0" w:right="0"/>
              <w:jc w:val="center"/>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材     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keepNext w:val="0"/>
              <w:keepLines w:val="0"/>
              <w:widowControl/>
              <w:suppressLineNumbers w:val="0"/>
              <w:spacing w:before="0" w:beforeAutospacing="0" w:after="0" w:afterAutospacing="0" w:line="360" w:lineRule="auto"/>
              <w:ind w:left="0" w:right="0" w:firstLine="240" w:firstLineChars="100"/>
              <w:jc w:val="both"/>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1</w:t>
            </w:r>
          </w:p>
        </w:tc>
        <w:tc>
          <w:tcPr>
            <w:tcW w:w="1036" w:type="dxa"/>
            <w:vAlign w:val="center"/>
          </w:tcPr>
          <w:p>
            <w:pPr>
              <w:keepNext w:val="0"/>
              <w:keepLines w:val="0"/>
              <w:widowControl/>
              <w:suppressLineNumbers w:val="0"/>
              <w:spacing w:before="0" w:beforeAutospacing="0" w:after="0" w:afterAutospacing="0" w:line="360" w:lineRule="auto"/>
              <w:ind w:left="0" w:right="0"/>
              <w:jc w:val="both"/>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卷帘</w:t>
            </w:r>
          </w:p>
        </w:tc>
        <w:tc>
          <w:tcPr>
            <w:tcW w:w="1050" w:type="dxa"/>
            <w:vAlign w:val="center"/>
          </w:tcPr>
          <w:p>
            <w:pPr>
              <w:keepNext w:val="0"/>
              <w:keepLines w:val="0"/>
              <w:widowControl/>
              <w:suppressLineNumbers w:val="0"/>
              <w:spacing w:before="0" w:beforeAutospacing="0" w:after="0" w:afterAutospacing="0" w:line="360" w:lineRule="auto"/>
              <w:ind w:left="0" w:right="0" w:firstLine="240" w:firstLineChars="100"/>
              <w:jc w:val="both"/>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w:t>
            </w:r>
          </w:p>
        </w:tc>
        <w:tc>
          <w:tcPr>
            <w:tcW w:w="1855" w:type="dxa"/>
            <w:vAlign w:val="center"/>
          </w:tcPr>
          <w:p>
            <w:pPr>
              <w:keepNext w:val="0"/>
              <w:keepLines w:val="0"/>
              <w:widowControl/>
              <w:suppressLineNumbers w:val="0"/>
              <w:spacing w:before="0" w:beforeAutospacing="0" w:after="0" w:afterAutospacing="0" w:line="360" w:lineRule="auto"/>
              <w:ind w:left="0" w:right="0" w:firstLine="240" w:firstLineChars="100"/>
              <w:jc w:val="both"/>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9621.45</w:t>
            </w:r>
          </w:p>
        </w:tc>
        <w:tc>
          <w:tcPr>
            <w:tcW w:w="3778" w:type="dxa"/>
            <w:vAlign w:val="center"/>
          </w:tcPr>
          <w:p>
            <w:pPr>
              <w:keepNext w:val="0"/>
              <w:keepLines w:val="0"/>
              <w:widowControl/>
              <w:numPr>
                <w:ilvl w:val="0"/>
                <w:numId w:val="1"/>
              </w:numPr>
              <w:suppressLineNumbers w:val="0"/>
              <w:spacing w:before="0" w:beforeAutospacing="0" w:after="0" w:afterAutospacing="0" w:line="360" w:lineRule="auto"/>
              <w:ind w:left="0" w:right="0"/>
              <w:jc w:val="both"/>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颜色根据现场实际情况搭配由采购人确定；</w:t>
            </w:r>
          </w:p>
          <w:p>
            <w:pPr>
              <w:keepNext w:val="0"/>
              <w:keepLines w:val="0"/>
              <w:widowControl/>
              <w:numPr>
                <w:ilvl w:val="0"/>
                <w:numId w:val="1"/>
              </w:numPr>
              <w:suppressLineNumbers w:val="0"/>
              <w:spacing w:before="0" w:beforeAutospacing="0" w:after="0" w:afterAutospacing="0" w:line="360" w:lineRule="auto"/>
              <w:ind w:left="0" w:right="0"/>
              <w:jc w:val="both"/>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100%涤纶，尺寸定制，双面色胶，拉式卷帘，遮光度95％以上。</w:t>
            </w:r>
          </w:p>
          <w:p>
            <w:pPr>
              <w:keepNext w:val="0"/>
              <w:keepLines w:val="0"/>
              <w:widowControl/>
              <w:numPr>
                <w:ilvl w:val="0"/>
                <w:numId w:val="1"/>
              </w:numPr>
              <w:suppressLineNumbers w:val="0"/>
              <w:spacing w:before="0" w:beforeAutospacing="0" w:after="0" w:afterAutospacing="0" w:line="360" w:lineRule="auto"/>
              <w:ind w:left="0" w:right="0"/>
              <w:jc w:val="both"/>
              <w:rPr>
                <w:rFonts w:hint="eastAsia"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首层卷帘高度不超过4.0m，其余楼层不超过2.5m。</w:t>
            </w:r>
            <w:bookmarkStart w:id="2" w:name="_GoBack"/>
            <w:bookmarkEnd w:id="2"/>
          </w:p>
        </w:tc>
      </w:tr>
    </w:tbl>
    <w:p>
      <w:pPr>
        <w:keepNext w:val="0"/>
        <w:keepLines w:val="0"/>
        <w:widowControl/>
        <w:suppressLineNumbers w:val="0"/>
        <w:spacing w:before="0" w:beforeAutospacing="0" w:after="0" w:afterAutospacing="0" w:line="360" w:lineRule="auto"/>
        <w:ind w:left="0" w:right="0"/>
        <w:jc w:val="both"/>
        <w:rPr>
          <w:rFonts w:hint="eastAsia" w:ascii="华文中宋" w:hAnsi="华文中宋" w:eastAsia="华文中宋" w:cs="华文中宋"/>
          <w:b/>
          <w:bCs/>
          <w:color w:val="000000"/>
          <w:kern w:val="2"/>
          <w:sz w:val="24"/>
          <w:szCs w:val="24"/>
          <w:lang w:val="en-US" w:eastAsia="zh-CN" w:bidi="ar"/>
        </w:rPr>
      </w:pPr>
      <w:r>
        <w:rPr>
          <w:rFonts w:hint="eastAsia" w:ascii="华文中宋" w:hAnsi="华文中宋" w:eastAsia="华文中宋" w:cs="华文中宋"/>
          <w:b/>
          <w:bCs/>
          <w:color w:val="000000"/>
          <w:kern w:val="2"/>
          <w:sz w:val="24"/>
          <w:szCs w:val="24"/>
          <w:lang w:val="en-US" w:eastAsia="zh-CN" w:bidi="ar"/>
        </w:rPr>
        <w:t>备注：参加调研的供应商可提供多种规格、型号的样品及报价。</w:t>
      </w:r>
    </w:p>
    <w:p>
      <w:pPr>
        <w:keepNext w:val="0"/>
        <w:keepLines w:val="0"/>
        <w:widowControl/>
        <w:suppressLineNumbers w:val="0"/>
        <w:spacing w:before="0" w:beforeAutospacing="0" w:after="0" w:afterAutospacing="0" w:line="360" w:lineRule="auto"/>
        <w:ind w:left="0" w:right="0"/>
        <w:jc w:val="both"/>
        <w:rPr>
          <w:rFonts w:hint="eastAsia" w:ascii="华文中宋" w:hAnsi="华文中宋" w:eastAsia="华文中宋" w:cs="华文中宋"/>
          <w:b/>
          <w:bCs/>
          <w:color w:val="000000"/>
          <w:sz w:val="24"/>
          <w:szCs w:val="24"/>
          <w:lang w:val="en-US"/>
        </w:rPr>
      </w:pPr>
      <w:r>
        <w:rPr>
          <w:rFonts w:hint="eastAsia" w:ascii="华文中宋" w:hAnsi="华文中宋" w:eastAsia="华文中宋" w:cs="华文中宋"/>
          <w:b/>
          <w:bCs/>
          <w:color w:val="000000"/>
          <w:kern w:val="2"/>
          <w:sz w:val="24"/>
          <w:szCs w:val="24"/>
          <w:lang w:val="en-US" w:eastAsia="zh-CN" w:bidi="ar"/>
        </w:rPr>
        <w:t>二、资质要求：</w:t>
      </w:r>
    </w:p>
    <w:p>
      <w:pPr>
        <w:keepNext w:val="0"/>
        <w:keepLines w:val="0"/>
        <w:widowControl/>
        <w:suppressLineNumbers w:val="0"/>
        <w:spacing w:line="360" w:lineRule="auto"/>
        <w:jc w:val="left"/>
        <w:rPr>
          <w:rFonts w:hint="eastAsia" w:ascii="华文中宋" w:hAnsi="华文中宋" w:eastAsia="华文中宋" w:cs="华文中宋"/>
        </w:rPr>
      </w:pPr>
      <w:r>
        <w:rPr>
          <w:rFonts w:hint="eastAsia" w:ascii="华文中宋" w:hAnsi="华文中宋" w:eastAsia="华文中宋" w:cs="华文中宋"/>
          <w:color w:val="000000"/>
          <w:kern w:val="0"/>
          <w:sz w:val="24"/>
          <w:szCs w:val="24"/>
          <w:lang w:val="en-US" w:eastAsia="zh-CN" w:bidi="ar"/>
        </w:rPr>
        <w:t xml:space="preserve">1、具有独立承担民事责任的能力； </w:t>
      </w:r>
    </w:p>
    <w:p>
      <w:pPr>
        <w:keepNext w:val="0"/>
        <w:keepLines w:val="0"/>
        <w:widowControl/>
        <w:suppressLineNumbers w:val="0"/>
        <w:spacing w:line="360" w:lineRule="auto"/>
        <w:jc w:val="left"/>
        <w:rPr>
          <w:rFonts w:hint="eastAsia" w:ascii="华文中宋" w:hAnsi="华文中宋" w:eastAsia="华文中宋" w:cs="华文中宋"/>
        </w:rPr>
      </w:pPr>
      <w:r>
        <w:rPr>
          <w:rFonts w:hint="eastAsia" w:ascii="华文中宋" w:hAnsi="华文中宋" w:eastAsia="华文中宋" w:cs="华文中宋"/>
          <w:color w:val="000000"/>
          <w:kern w:val="0"/>
          <w:sz w:val="24"/>
          <w:szCs w:val="24"/>
          <w:lang w:val="en-US" w:eastAsia="zh-CN" w:bidi="ar"/>
        </w:rPr>
        <w:t xml:space="preserve">2、具有良好的商业信誉和健全的财务会计制度； </w:t>
      </w:r>
    </w:p>
    <w:p>
      <w:pPr>
        <w:keepNext w:val="0"/>
        <w:keepLines w:val="0"/>
        <w:widowControl/>
        <w:suppressLineNumbers w:val="0"/>
        <w:spacing w:line="360" w:lineRule="auto"/>
        <w:jc w:val="left"/>
        <w:rPr>
          <w:rFonts w:hint="eastAsia" w:ascii="华文中宋" w:hAnsi="华文中宋" w:eastAsia="华文中宋" w:cs="华文中宋"/>
        </w:rPr>
      </w:pPr>
      <w:r>
        <w:rPr>
          <w:rFonts w:hint="eastAsia" w:ascii="华文中宋" w:hAnsi="华文中宋" w:eastAsia="华文中宋" w:cs="华文中宋"/>
          <w:color w:val="000000"/>
          <w:kern w:val="0"/>
          <w:sz w:val="24"/>
          <w:szCs w:val="24"/>
          <w:lang w:val="en-US" w:eastAsia="zh-CN" w:bidi="ar"/>
        </w:rPr>
        <w:t xml:space="preserve">3、具有履行合同所必需的设备和专业技术能力； </w:t>
      </w:r>
    </w:p>
    <w:p>
      <w:pPr>
        <w:keepNext w:val="0"/>
        <w:keepLines w:val="0"/>
        <w:widowControl/>
        <w:suppressLineNumbers w:val="0"/>
        <w:spacing w:line="360" w:lineRule="auto"/>
        <w:jc w:val="left"/>
        <w:rPr>
          <w:rFonts w:hint="eastAsia" w:ascii="华文中宋" w:hAnsi="华文中宋" w:eastAsia="华文中宋" w:cs="华文中宋"/>
        </w:rPr>
      </w:pPr>
      <w:r>
        <w:rPr>
          <w:rFonts w:hint="eastAsia" w:ascii="华文中宋" w:hAnsi="华文中宋" w:eastAsia="华文中宋" w:cs="华文中宋"/>
          <w:color w:val="000000"/>
          <w:kern w:val="0"/>
          <w:sz w:val="24"/>
          <w:szCs w:val="24"/>
          <w:lang w:val="en-US" w:eastAsia="zh-CN" w:bidi="ar"/>
        </w:rPr>
        <w:t xml:space="preserve">4、有依法缴纳税收和社会保障资金的良好记录； </w:t>
      </w:r>
    </w:p>
    <w:p>
      <w:pPr>
        <w:keepNext w:val="0"/>
        <w:keepLines w:val="0"/>
        <w:widowControl/>
        <w:suppressLineNumbers w:val="0"/>
        <w:spacing w:line="360" w:lineRule="auto"/>
        <w:jc w:val="left"/>
        <w:rPr>
          <w:rFonts w:hint="eastAsia" w:ascii="华文中宋" w:hAnsi="华文中宋" w:eastAsia="华文中宋" w:cs="华文中宋"/>
          <w:color w:val="000000"/>
          <w:kern w:val="0"/>
          <w:sz w:val="24"/>
          <w:szCs w:val="24"/>
          <w:lang w:val="en-US" w:eastAsia="zh-CN" w:bidi="ar"/>
        </w:rPr>
      </w:pPr>
      <w:r>
        <w:rPr>
          <w:rFonts w:hint="eastAsia" w:ascii="华文中宋" w:hAnsi="华文中宋" w:eastAsia="华文中宋" w:cs="华文中宋"/>
          <w:color w:val="000000"/>
          <w:kern w:val="0"/>
          <w:sz w:val="24"/>
          <w:szCs w:val="24"/>
          <w:lang w:val="en-US" w:eastAsia="zh-CN" w:bidi="ar"/>
        </w:rPr>
        <w:t xml:space="preserve">5、参加政府采购活动前三年内，在经营活动中没有重大违法记录； </w:t>
      </w:r>
    </w:p>
    <w:p>
      <w:pPr>
        <w:keepNext w:val="0"/>
        <w:keepLines w:val="0"/>
        <w:widowControl/>
        <w:suppressLineNumbers w:val="0"/>
        <w:spacing w:before="0" w:beforeAutospacing="0" w:after="0" w:afterAutospacing="0" w:line="360" w:lineRule="auto"/>
        <w:ind w:left="0" w:right="0"/>
        <w:jc w:val="both"/>
        <w:rPr>
          <w:rFonts w:hint="default" w:ascii="华文中宋" w:hAnsi="华文中宋" w:eastAsia="华文中宋" w:cs="华文中宋"/>
          <w:b/>
          <w:bCs/>
          <w:color w:val="000000"/>
          <w:kern w:val="2"/>
          <w:sz w:val="24"/>
          <w:szCs w:val="24"/>
          <w:lang w:val="en-US" w:eastAsia="zh-CN" w:bidi="ar"/>
        </w:rPr>
      </w:pPr>
      <w:r>
        <w:rPr>
          <w:rFonts w:hint="eastAsia" w:ascii="华文中宋" w:hAnsi="华文中宋" w:eastAsia="华文中宋" w:cs="华文中宋"/>
          <w:b/>
          <w:bCs/>
          <w:color w:val="000000"/>
          <w:kern w:val="2"/>
          <w:sz w:val="24"/>
          <w:szCs w:val="24"/>
          <w:lang w:val="en-US" w:eastAsia="zh-CN" w:bidi="ar"/>
        </w:rPr>
        <w:t>三、报价函格式：</w:t>
      </w:r>
    </w:p>
    <w:tbl>
      <w:tblPr>
        <w:tblStyle w:val="13"/>
        <w:tblpPr w:leftFromText="180" w:rightFromText="180" w:vertAnchor="text" w:horzAnchor="page" w:tblpX="2049" w:tblpY="628"/>
        <w:tblOverlap w:val="never"/>
        <w:tblW w:w="7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23"/>
        <w:gridCol w:w="3102"/>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91"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华文中宋" w:hAnsi="华文中宋" w:eastAsia="华文中宋" w:cs="华文中宋"/>
                <w:b w:val="0"/>
                <w:bCs/>
                <w:color w:val="auto"/>
                <w:szCs w:val="21"/>
                <w:lang w:val="en-US" w:eastAsia="zh-CN"/>
              </w:rPr>
            </w:pPr>
            <w:r>
              <w:rPr>
                <w:rFonts w:hint="eastAsia" w:ascii="华文中宋" w:hAnsi="华文中宋" w:eastAsia="华文中宋" w:cs="华文中宋"/>
                <w:b w:val="0"/>
                <w:bCs/>
                <w:color w:val="auto"/>
                <w:szCs w:val="21"/>
                <w:lang w:val="en-US" w:eastAsia="zh-CN"/>
              </w:rPr>
              <w:t>项目名称</w:t>
            </w:r>
          </w:p>
        </w:tc>
        <w:tc>
          <w:tcPr>
            <w:tcW w:w="62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华文中宋" w:hAnsi="华文中宋" w:eastAsia="华文中宋" w:cs="华文中宋"/>
                <w:b w:val="0"/>
                <w:bCs/>
                <w:color w:val="auto"/>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91"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华文中宋" w:hAnsi="华文中宋" w:eastAsia="华文中宋" w:cs="华文中宋"/>
                <w:b w:val="0"/>
                <w:bCs/>
                <w:color w:val="auto"/>
                <w:szCs w:val="21"/>
                <w:lang w:val="en-US" w:eastAsia="zh-CN"/>
              </w:rPr>
            </w:pPr>
            <w:r>
              <w:rPr>
                <w:rFonts w:hint="eastAsia" w:ascii="华文中宋" w:hAnsi="华文中宋" w:eastAsia="华文中宋" w:cs="华文中宋"/>
                <w:b w:val="0"/>
                <w:bCs/>
                <w:color w:val="auto"/>
                <w:szCs w:val="21"/>
                <w:lang w:val="en-US" w:eastAsia="zh-CN"/>
              </w:rPr>
              <w:t>供应商名称</w:t>
            </w:r>
          </w:p>
        </w:tc>
        <w:tc>
          <w:tcPr>
            <w:tcW w:w="62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华文中宋" w:hAnsi="华文中宋" w:eastAsia="华文中宋" w:cs="华文中宋"/>
                <w:b w:val="0"/>
                <w:bCs/>
                <w:color w:val="auto"/>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96"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华文中宋" w:hAnsi="华文中宋" w:eastAsia="华文中宋" w:cs="华文中宋"/>
                <w:color w:val="auto"/>
                <w:kern w:val="2"/>
                <w:sz w:val="21"/>
                <w:szCs w:val="21"/>
                <w:lang w:val="en-US" w:eastAsia="zh-CN" w:bidi="ar"/>
              </w:rPr>
            </w:pPr>
            <w:r>
              <w:rPr>
                <w:rFonts w:hint="eastAsia" w:ascii="华文中宋" w:hAnsi="华文中宋" w:eastAsia="华文中宋" w:cs="华文中宋"/>
                <w:color w:val="auto"/>
                <w:kern w:val="2"/>
                <w:sz w:val="21"/>
                <w:szCs w:val="21"/>
                <w:lang w:val="en-US" w:eastAsia="zh-CN" w:bidi="ar"/>
              </w:rPr>
              <w:t>分项报价</w:t>
            </w:r>
          </w:p>
        </w:tc>
        <w:tc>
          <w:tcPr>
            <w:tcW w:w="62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华文中宋" w:hAnsi="华文中宋" w:eastAsia="华文中宋" w:cs="华文中宋"/>
                <w:color w:val="auto"/>
                <w:kern w:val="2"/>
                <w:sz w:val="21"/>
                <w:szCs w:val="21"/>
                <w:lang w:val="en-US" w:eastAsia="zh-CN" w:bidi="ar"/>
              </w:rPr>
            </w:pPr>
            <w:r>
              <w:rPr>
                <w:rFonts w:hint="eastAsia" w:ascii="华文中宋" w:hAnsi="华文中宋" w:eastAsia="华文中宋" w:cs="华文中宋"/>
                <w:color w:val="auto"/>
                <w:kern w:val="2"/>
                <w:sz w:val="21"/>
                <w:szCs w:val="21"/>
                <w:lang w:val="en-US" w:eastAsia="zh-CN" w:bidi="ar"/>
              </w:rPr>
              <w:t>（此处明细金额应详尽，如缺项则视为免费提供）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96"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华文中宋" w:hAnsi="华文中宋" w:eastAsia="华文中宋" w:cs="华文中宋"/>
                <w:color w:val="auto"/>
                <w:szCs w:val="21"/>
                <w:lang w:val="en-US"/>
              </w:rPr>
            </w:pPr>
            <w:r>
              <w:rPr>
                <w:rFonts w:hint="eastAsia" w:ascii="华文中宋" w:hAnsi="华文中宋" w:eastAsia="华文中宋" w:cs="华文中宋"/>
                <w:color w:val="auto"/>
                <w:kern w:val="2"/>
                <w:sz w:val="21"/>
                <w:szCs w:val="21"/>
                <w:lang w:val="en-US" w:eastAsia="zh-CN" w:bidi="ar"/>
              </w:rPr>
              <w:t>总价</w:t>
            </w:r>
          </w:p>
        </w:tc>
        <w:tc>
          <w:tcPr>
            <w:tcW w:w="31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abs>
                <w:tab w:val="right" w:pos="2886"/>
              </w:tabs>
              <w:spacing w:before="0" w:beforeAutospacing="0" w:after="0" w:afterAutospacing="0" w:line="360" w:lineRule="auto"/>
              <w:ind w:left="0" w:right="0"/>
              <w:jc w:val="both"/>
              <w:rPr>
                <w:rFonts w:hint="eastAsia" w:ascii="华文中宋" w:hAnsi="华文中宋" w:eastAsia="华文中宋" w:cs="华文中宋"/>
                <w:color w:val="auto"/>
                <w:szCs w:val="21"/>
                <w:lang w:val="en-US"/>
              </w:rPr>
            </w:pPr>
            <w:r>
              <w:rPr>
                <w:rFonts w:hint="eastAsia" w:ascii="华文中宋" w:hAnsi="华文中宋" w:eastAsia="华文中宋" w:cs="华文中宋"/>
                <w:color w:val="auto"/>
                <w:kern w:val="2"/>
                <w:sz w:val="21"/>
                <w:szCs w:val="21"/>
                <w:lang w:val="en-US" w:eastAsia="zh-CN" w:bidi="ar"/>
              </w:rPr>
              <w:t xml:space="preserve">（小写）           </w:t>
            </w:r>
          </w:p>
        </w:tc>
        <w:tc>
          <w:tcPr>
            <w:tcW w:w="31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华文中宋" w:hAnsi="华文中宋" w:eastAsia="华文中宋" w:cs="华文中宋"/>
                <w:color w:val="auto"/>
                <w:szCs w:val="21"/>
                <w:lang w:val="en-US"/>
              </w:rPr>
            </w:pPr>
            <w:r>
              <w:rPr>
                <w:rFonts w:hint="eastAsia" w:ascii="华文中宋" w:hAnsi="华文中宋" w:eastAsia="华文中宋" w:cs="华文中宋"/>
                <w:color w:val="auto"/>
                <w:kern w:val="2"/>
                <w:sz w:val="21"/>
                <w:szCs w:val="21"/>
                <w:lang w:val="en-US" w:eastAsia="zh-CN" w:bidi="ar"/>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lang w:val="en-US" w:eastAsia="zh-CN"/>
              </w:rPr>
              <w:t>交货期限</w:t>
            </w:r>
          </w:p>
        </w:tc>
        <w:tc>
          <w:tcPr>
            <w:tcW w:w="62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华文中宋" w:hAnsi="华文中宋" w:eastAsia="华文中宋" w:cs="华文中宋"/>
                <w:color w:val="auto"/>
                <w:szCs w:val="21"/>
                <w:lang w:val="en-US" w:eastAsia="zh-CN"/>
              </w:rPr>
            </w:pPr>
            <w:r>
              <w:rPr>
                <w:rFonts w:hint="eastAsia" w:ascii="华文中宋" w:hAnsi="华文中宋" w:eastAsia="华文中宋" w:cs="华文中宋"/>
                <w:color w:val="auto"/>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华文中宋" w:hAnsi="华文中宋" w:eastAsia="华文中宋" w:cs="华文中宋"/>
                <w:color w:val="auto"/>
                <w:szCs w:val="21"/>
                <w:lang w:val="en-US"/>
              </w:rPr>
            </w:pPr>
            <w:r>
              <w:rPr>
                <w:rFonts w:hint="eastAsia" w:ascii="华文中宋" w:hAnsi="华文中宋" w:eastAsia="华文中宋" w:cs="华文中宋"/>
                <w:color w:val="auto"/>
                <w:kern w:val="2"/>
                <w:sz w:val="21"/>
                <w:szCs w:val="21"/>
                <w:lang w:val="en-US" w:eastAsia="zh-CN" w:bidi="ar"/>
              </w:rPr>
              <w:t>质保期</w:t>
            </w:r>
          </w:p>
        </w:tc>
        <w:tc>
          <w:tcPr>
            <w:tcW w:w="62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华文中宋" w:hAnsi="华文中宋" w:eastAsia="华文中宋" w:cs="华文中宋"/>
                <w:color w:val="auto"/>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3"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华文中宋" w:hAnsi="华文中宋" w:eastAsia="华文中宋" w:cs="华文中宋"/>
                <w:color w:val="auto"/>
                <w:kern w:val="2"/>
                <w:sz w:val="21"/>
                <w:szCs w:val="21"/>
                <w:lang w:val="en-US" w:eastAsia="zh-CN" w:bidi="ar"/>
              </w:rPr>
            </w:pPr>
          </w:p>
        </w:tc>
        <w:tc>
          <w:tcPr>
            <w:tcW w:w="62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both"/>
              <w:rPr>
                <w:rFonts w:hint="eastAsia" w:ascii="华文中宋" w:hAnsi="华文中宋" w:eastAsia="华文中宋" w:cs="华文中宋"/>
                <w:color w:val="auto"/>
                <w:sz w:val="24"/>
                <w:szCs w:val="24"/>
                <w:lang w:val="en-US"/>
              </w:rPr>
            </w:pPr>
            <w:r>
              <w:rPr>
                <w:rFonts w:hint="eastAsia" w:ascii="华文中宋" w:hAnsi="华文中宋" w:eastAsia="华文中宋" w:cs="华文中宋"/>
                <w:color w:val="auto"/>
                <w:kern w:val="2"/>
                <w:sz w:val="24"/>
                <w:szCs w:val="24"/>
                <w:lang w:val="en-US" w:eastAsia="zh-CN" w:bidi="ar"/>
              </w:rPr>
              <w:t>公司名称（盖章）：</w:t>
            </w:r>
          </w:p>
          <w:p>
            <w:pPr>
              <w:keepNext w:val="0"/>
              <w:keepLines w:val="0"/>
              <w:widowControl/>
              <w:suppressLineNumbers w:val="0"/>
              <w:shd w:val="clear" w:fill="FFFFFF"/>
              <w:spacing w:before="0" w:beforeAutospacing="0" w:after="0" w:afterAutospacing="0" w:line="360" w:lineRule="auto"/>
              <w:ind w:left="0" w:right="0"/>
              <w:jc w:val="left"/>
              <w:rPr>
                <w:rFonts w:hint="eastAsia" w:ascii="华文中宋" w:hAnsi="华文中宋" w:eastAsia="华文中宋" w:cs="华文中宋"/>
                <w:kern w:val="0"/>
                <w:sz w:val="24"/>
                <w:szCs w:val="24"/>
                <w:u w:val="single"/>
                <w:shd w:val="clear" w:fill="FFFFFF"/>
                <w:lang w:val="en-US"/>
              </w:rPr>
            </w:pPr>
            <w:r>
              <w:rPr>
                <w:rFonts w:hint="eastAsia" w:ascii="华文中宋" w:hAnsi="华文中宋" w:eastAsia="华文中宋" w:cs="华文中宋"/>
                <w:kern w:val="0"/>
                <w:sz w:val="24"/>
                <w:szCs w:val="24"/>
                <w:shd w:val="clear" w:fill="FFFFFF"/>
                <w:lang w:val="en-US" w:eastAsia="zh-CN" w:bidi="ar"/>
              </w:rPr>
              <w:t>法定代表人或其授权代表（签字）：</w:t>
            </w:r>
            <w:r>
              <w:rPr>
                <w:rFonts w:hint="eastAsia" w:ascii="华文中宋" w:hAnsi="华文中宋" w:eastAsia="华文中宋" w:cs="华文中宋"/>
                <w:kern w:val="0"/>
                <w:sz w:val="24"/>
                <w:szCs w:val="24"/>
                <w:u w:val="single"/>
                <w:shd w:val="clear" w:fill="FFFFFF"/>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eastAsia" w:ascii="华文中宋" w:hAnsi="华文中宋" w:eastAsia="华文中宋" w:cs="华文中宋"/>
                <w:color w:val="auto"/>
                <w:szCs w:val="21"/>
                <w:lang w:val="en-US"/>
              </w:rPr>
            </w:pPr>
            <w:r>
              <w:rPr>
                <w:rFonts w:hint="eastAsia" w:ascii="华文中宋" w:hAnsi="华文中宋" w:eastAsia="华文中宋" w:cs="华文中宋"/>
                <w:kern w:val="2"/>
                <w:sz w:val="24"/>
                <w:szCs w:val="24"/>
                <w:lang w:val="en-US" w:eastAsia="zh-CN" w:bidi="ar"/>
              </w:rPr>
              <w:t xml:space="preserve">                           年    月    日</w:t>
            </w:r>
          </w:p>
        </w:tc>
      </w:tr>
    </w:tbl>
    <w:p>
      <w:pPr>
        <w:keepNext w:val="0"/>
        <w:keepLines w:val="0"/>
        <w:widowControl/>
        <w:suppressLineNumbers w:val="0"/>
        <w:spacing w:line="360" w:lineRule="auto"/>
        <w:jc w:val="left"/>
        <w:rPr>
          <w:rFonts w:hint="default" w:ascii="华文中宋" w:hAnsi="华文中宋" w:eastAsia="华文中宋" w:cs="华文中宋"/>
          <w:color w:val="000000"/>
          <w:kern w:val="0"/>
          <w:sz w:val="24"/>
          <w:szCs w:val="24"/>
          <w:lang w:val="en-US" w:eastAsia="zh-CN" w:bidi="ar"/>
        </w:rPr>
      </w:pPr>
    </w:p>
    <w:p>
      <w:pPr>
        <w:keepNext w:val="0"/>
        <w:keepLines w:val="0"/>
        <w:widowControl/>
        <w:suppressLineNumbers w:val="0"/>
        <w:spacing w:line="360" w:lineRule="auto"/>
        <w:jc w:val="left"/>
        <w:rPr>
          <w:rFonts w:hint="eastAsia" w:ascii="华文中宋" w:hAnsi="华文中宋" w:eastAsia="华文中宋" w:cs="华文中宋"/>
          <w:b/>
          <w:bCs w:val="0"/>
          <w:color w:val="000000"/>
          <w:kern w:val="0"/>
          <w:sz w:val="24"/>
          <w:szCs w:val="24"/>
          <w:lang w:val="en-US" w:eastAsia="zh-CN" w:bidi="ar"/>
        </w:rPr>
      </w:pPr>
      <w:r>
        <w:rPr>
          <w:rFonts w:hint="eastAsia" w:ascii="华文中宋" w:hAnsi="华文中宋" w:eastAsia="华文中宋" w:cs="华文中宋"/>
          <w:b/>
          <w:bCs w:val="0"/>
          <w:color w:val="000000"/>
          <w:kern w:val="0"/>
          <w:sz w:val="24"/>
          <w:szCs w:val="24"/>
          <w:lang w:val="en-US" w:eastAsia="zh-CN" w:bidi="ar"/>
        </w:rPr>
        <w:t>四、报名方式：</w:t>
      </w:r>
    </w:p>
    <w:p>
      <w:pPr>
        <w:keepNext w:val="0"/>
        <w:keepLines w:val="0"/>
        <w:widowControl/>
        <w:suppressLineNumbers w:val="0"/>
        <w:spacing w:line="360" w:lineRule="auto"/>
        <w:jc w:val="left"/>
        <w:rPr>
          <w:rFonts w:hint="eastAsia" w:ascii="华文中宋" w:hAnsi="华文中宋" w:eastAsia="华文中宋" w:cs="华文中宋"/>
          <w:b/>
          <w:bCs/>
          <w:color w:val="FF0000"/>
          <w:sz w:val="22"/>
          <w:szCs w:val="28"/>
          <w:lang w:val="en-US" w:eastAsia="zh-CN"/>
        </w:rPr>
      </w:pPr>
      <w:r>
        <w:rPr>
          <w:rFonts w:hint="eastAsia" w:ascii="华文中宋" w:hAnsi="华文中宋" w:eastAsia="华文中宋" w:cs="华文中宋"/>
          <w:b/>
          <w:bCs/>
          <w:color w:val="FF0000"/>
          <w:sz w:val="22"/>
          <w:szCs w:val="28"/>
          <w:lang w:val="en-US" w:eastAsia="zh-CN"/>
        </w:rPr>
        <w:t>请在</w:t>
      </w:r>
      <w:r>
        <w:rPr>
          <w:rFonts w:hint="eastAsia" w:ascii="华文中宋" w:hAnsi="华文中宋" w:eastAsia="华文中宋" w:cs="华文中宋"/>
          <w:b/>
          <w:bCs/>
          <w:color w:val="FF0000"/>
          <w:sz w:val="22"/>
          <w:szCs w:val="28"/>
          <w:highlight w:val="green"/>
          <w:u w:val="single"/>
          <w:lang w:val="en-US" w:eastAsia="zh-CN"/>
        </w:rPr>
        <w:t xml:space="preserve"> 2022</w:t>
      </w:r>
      <w:r>
        <w:rPr>
          <w:rFonts w:hint="eastAsia" w:ascii="华文中宋" w:hAnsi="华文中宋" w:eastAsia="华文中宋" w:cs="华文中宋"/>
          <w:b/>
          <w:bCs/>
          <w:color w:val="FF0000"/>
          <w:sz w:val="22"/>
          <w:szCs w:val="28"/>
          <w:highlight w:val="green"/>
          <w:lang w:val="en-US" w:eastAsia="zh-CN"/>
        </w:rPr>
        <w:t>年</w:t>
      </w:r>
      <w:r>
        <w:rPr>
          <w:rFonts w:hint="eastAsia" w:ascii="华文中宋" w:hAnsi="华文中宋" w:eastAsia="华文中宋" w:cs="华文中宋"/>
          <w:b/>
          <w:bCs/>
          <w:color w:val="FF0000"/>
          <w:sz w:val="22"/>
          <w:szCs w:val="28"/>
          <w:highlight w:val="green"/>
          <w:u w:val="single"/>
          <w:lang w:val="en-US" w:eastAsia="zh-CN"/>
        </w:rPr>
        <w:t xml:space="preserve"> 7</w:t>
      </w:r>
      <w:r>
        <w:rPr>
          <w:rFonts w:hint="eastAsia" w:ascii="华文中宋" w:hAnsi="华文中宋" w:eastAsia="华文中宋" w:cs="华文中宋"/>
          <w:b/>
          <w:bCs/>
          <w:color w:val="FF0000"/>
          <w:sz w:val="22"/>
          <w:szCs w:val="28"/>
          <w:highlight w:val="green"/>
          <w:lang w:val="en-US" w:eastAsia="zh-CN"/>
        </w:rPr>
        <w:t>月</w:t>
      </w:r>
      <w:r>
        <w:rPr>
          <w:rFonts w:hint="eastAsia" w:ascii="华文中宋" w:hAnsi="华文中宋" w:eastAsia="华文中宋" w:cs="华文中宋"/>
          <w:b/>
          <w:bCs/>
          <w:color w:val="FF0000"/>
          <w:sz w:val="22"/>
          <w:szCs w:val="28"/>
          <w:highlight w:val="green"/>
          <w:u w:val="single"/>
          <w:lang w:val="en-US" w:eastAsia="zh-CN"/>
        </w:rPr>
        <w:t xml:space="preserve"> 15  </w:t>
      </w:r>
      <w:r>
        <w:rPr>
          <w:rFonts w:hint="eastAsia" w:ascii="华文中宋" w:hAnsi="华文中宋" w:eastAsia="华文中宋" w:cs="华文中宋"/>
          <w:b/>
          <w:bCs/>
          <w:color w:val="FF0000"/>
          <w:sz w:val="22"/>
          <w:szCs w:val="28"/>
          <w:highlight w:val="green"/>
          <w:lang w:val="en-US" w:eastAsia="zh-CN"/>
        </w:rPr>
        <w:t>日</w:t>
      </w:r>
      <w:r>
        <w:rPr>
          <w:rFonts w:hint="eastAsia" w:ascii="华文中宋" w:hAnsi="华文中宋" w:eastAsia="华文中宋" w:cs="华文中宋"/>
          <w:b/>
          <w:bCs/>
          <w:color w:val="FF0000"/>
          <w:sz w:val="22"/>
          <w:szCs w:val="28"/>
          <w:highlight w:val="green"/>
          <w:u w:val="single"/>
          <w:lang w:val="en-US" w:eastAsia="zh-CN"/>
        </w:rPr>
        <w:t xml:space="preserve"> 17：00 </w:t>
      </w:r>
      <w:r>
        <w:rPr>
          <w:rFonts w:hint="eastAsia" w:ascii="华文中宋" w:hAnsi="华文中宋" w:eastAsia="华文中宋" w:cs="华文中宋"/>
          <w:b/>
          <w:bCs/>
          <w:color w:val="FF0000"/>
          <w:sz w:val="22"/>
          <w:szCs w:val="28"/>
          <w:lang w:val="en-US" w:eastAsia="zh-CN"/>
        </w:rPr>
        <w:t>时前将以下资料以PDF格式发送至邮箱NDKQYYZBB@163.COM。文件名称为：项目名称+公司名称，不需要到现场报名。</w:t>
      </w:r>
    </w:p>
    <w:p>
      <w:pPr>
        <w:numPr>
          <w:ilvl w:val="0"/>
          <w:numId w:val="0"/>
        </w:numPr>
        <w:spacing w:line="360" w:lineRule="auto"/>
        <w:rPr>
          <w:rFonts w:hint="eastAsia" w:ascii="华文中宋" w:hAnsi="华文中宋" w:eastAsia="华文中宋" w:cs="华文中宋"/>
          <w:b/>
          <w:bCs/>
          <w:color w:val="FF0000"/>
          <w:sz w:val="22"/>
          <w:szCs w:val="28"/>
          <w:lang w:val="en-US" w:eastAsia="zh-CN"/>
        </w:rPr>
      </w:pPr>
      <w:r>
        <w:rPr>
          <w:rFonts w:hint="eastAsia" w:ascii="华文中宋" w:hAnsi="华文中宋" w:eastAsia="华文中宋" w:cs="华文中宋"/>
          <w:b/>
          <w:bCs/>
          <w:color w:val="FF0000"/>
          <w:sz w:val="22"/>
          <w:szCs w:val="28"/>
          <w:lang w:val="en-US" w:eastAsia="zh-CN"/>
        </w:rPr>
        <w:t>1.报名登记表加盖公章；</w:t>
      </w:r>
    </w:p>
    <w:p>
      <w:pPr>
        <w:numPr>
          <w:ilvl w:val="0"/>
          <w:numId w:val="0"/>
        </w:numPr>
        <w:spacing w:line="360" w:lineRule="auto"/>
        <w:rPr>
          <w:rFonts w:hint="eastAsia" w:ascii="华文中宋" w:hAnsi="华文中宋" w:eastAsia="华文中宋" w:cs="华文中宋"/>
          <w:sz w:val="22"/>
          <w:szCs w:val="28"/>
        </w:rPr>
      </w:pPr>
      <w:r>
        <w:rPr>
          <w:rFonts w:hint="eastAsia" w:ascii="华文中宋" w:hAnsi="华文中宋" w:eastAsia="华文中宋" w:cs="华文中宋"/>
          <w:b/>
          <w:bCs/>
          <w:color w:val="FF0000"/>
          <w:sz w:val="22"/>
          <w:szCs w:val="28"/>
          <w:lang w:val="en-US" w:eastAsia="zh-CN"/>
        </w:rPr>
        <w:t>报名登记表格式：</w:t>
      </w:r>
      <w:r>
        <w:rPr>
          <w:rFonts w:hint="eastAsia" w:ascii="华文中宋" w:hAnsi="华文中宋" w:eastAsia="华文中宋" w:cs="华文中宋"/>
          <w:b/>
          <w:bCs/>
          <w:color w:val="FF0000"/>
          <w:sz w:val="22"/>
          <w:szCs w:val="28"/>
          <w:lang w:val="en-US" w:eastAsia="zh-CN"/>
        </w:rPr>
        <w:fldChar w:fldCharType="begin"/>
      </w:r>
      <w:r>
        <w:rPr>
          <w:rFonts w:hint="eastAsia" w:ascii="华文中宋" w:hAnsi="华文中宋" w:eastAsia="华文中宋" w:cs="华文中宋"/>
          <w:b/>
          <w:bCs/>
          <w:color w:val="FF0000"/>
          <w:sz w:val="22"/>
          <w:szCs w:val="28"/>
          <w:lang w:val="en-US" w:eastAsia="zh-CN"/>
        </w:rPr>
        <w:instrText xml:space="preserve"> HYPERLINK "http://www.jxskqyy.com/up/file/20211115/20211115011032_29399.docx" </w:instrText>
      </w:r>
      <w:r>
        <w:rPr>
          <w:rFonts w:hint="eastAsia" w:ascii="华文中宋" w:hAnsi="华文中宋" w:eastAsia="华文中宋" w:cs="华文中宋"/>
          <w:b/>
          <w:bCs/>
          <w:color w:val="FF0000"/>
          <w:sz w:val="22"/>
          <w:szCs w:val="28"/>
          <w:lang w:val="en-US" w:eastAsia="zh-CN"/>
        </w:rPr>
        <w:fldChar w:fldCharType="separate"/>
      </w:r>
      <w:r>
        <w:rPr>
          <w:rFonts w:hint="eastAsia" w:ascii="华文中宋" w:hAnsi="华文中宋" w:eastAsia="华文中宋" w:cs="华文中宋"/>
          <w:b/>
          <w:bCs/>
          <w:color w:val="FF0000"/>
          <w:sz w:val="22"/>
          <w:szCs w:val="28"/>
          <w:lang w:val="en-US" w:eastAsia="zh-CN"/>
        </w:rPr>
        <w:t>/up/file/20211115/20211115011032_29399.docx</w:t>
      </w:r>
      <w:r>
        <w:rPr>
          <w:rFonts w:hint="eastAsia" w:ascii="华文中宋" w:hAnsi="华文中宋" w:eastAsia="华文中宋" w:cs="华文中宋"/>
          <w:b/>
          <w:bCs/>
          <w:color w:val="FF0000"/>
          <w:sz w:val="22"/>
          <w:szCs w:val="28"/>
          <w:lang w:val="en-US" w:eastAsia="zh-CN"/>
        </w:rPr>
        <w:fldChar w:fldCharType="end"/>
      </w:r>
      <w:r>
        <w:rPr>
          <w:rFonts w:hint="eastAsia" w:ascii="华文中宋" w:hAnsi="华文中宋" w:eastAsia="华文中宋" w:cs="华文中宋"/>
          <w:b/>
          <w:bCs/>
          <w:color w:val="FF0000"/>
          <w:sz w:val="22"/>
          <w:szCs w:val="28"/>
          <w:lang w:val="en-US" w:eastAsia="zh-CN"/>
        </w:rPr>
        <w:t xml:space="preserve">  </w:t>
      </w:r>
    </w:p>
    <w:p>
      <w:pPr>
        <w:numPr>
          <w:ilvl w:val="0"/>
          <w:numId w:val="0"/>
        </w:numPr>
        <w:spacing w:line="360" w:lineRule="auto"/>
        <w:rPr>
          <w:rFonts w:hint="default" w:ascii="华文中宋" w:hAnsi="华文中宋" w:eastAsia="华文中宋" w:cs="华文中宋"/>
          <w:sz w:val="22"/>
          <w:szCs w:val="28"/>
          <w:lang w:val="en-US"/>
        </w:rPr>
      </w:pPr>
      <w:r>
        <w:rPr>
          <w:rFonts w:hint="eastAsia" w:ascii="华文中宋" w:hAnsi="华文中宋" w:eastAsia="华文中宋" w:cs="华文中宋"/>
          <w:b/>
          <w:bCs/>
          <w:color w:val="FF0000"/>
          <w:sz w:val="22"/>
          <w:szCs w:val="28"/>
          <w:lang w:val="en-US" w:eastAsia="zh-CN"/>
        </w:rPr>
        <w:t>2.有效营业执照及许可证件；</w:t>
      </w:r>
    </w:p>
    <w:p>
      <w:pPr>
        <w:numPr>
          <w:ilvl w:val="0"/>
          <w:numId w:val="0"/>
        </w:numPr>
        <w:spacing w:line="360" w:lineRule="auto"/>
        <w:rPr>
          <w:rFonts w:hint="default" w:ascii="华文中宋" w:hAnsi="华文中宋" w:eastAsia="华文中宋" w:cs="华文中宋"/>
          <w:sz w:val="22"/>
          <w:szCs w:val="28"/>
          <w:lang w:val="en-US"/>
        </w:rPr>
      </w:pPr>
      <w:r>
        <w:rPr>
          <w:rFonts w:hint="eastAsia" w:ascii="华文中宋" w:hAnsi="华文中宋" w:eastAsia="华文中宋" w:cs="华文中宋"/>
          <w:b/>
          <w:bCs/>
          <w:color w:val="FF0000"/>
          <w:sz w:val="22"/>
          <w:szCs w:val="28"/>
          <w:lang w:val="en-US" w:eastAsia="zh-CN"/>
        </w:rPr>
        <w:t>3.法定代表人授权委托书加盖公章；</w:t>
      </w:r>
    </w:p>
    <w:p>
      <w:pPr>
        <w:numPr>
          <w:ilvl w:val="0"/>
          <w:numId w:val="0"/>
        </w:numPr>
        <w:spacing w:line="360" w:lineRule="auto"/>
        <w:rPr>
          <w:rFonts w:hint="eastAsia" w:ascii="华文中宋" w:hAnsi="华文中宋" w:eastAsia="华文中宋" w:cs="华文中宋"/>
          <w:sz w:val="24"/>
          <w:szCs w:val="24"/>
          <w:lang w:val="en-US"/>
        </w:rPr>
      </w:pPr>
      <w:r>
        <w:rPr>
          <w:rFonts w:hint="eastAsia" w:ascii="华文中宋" w:hAnsi="华文中宋" w:eastAsia="华文中宋" w:cs="华文中宋"/>
          <w:b/>
          <w:bCs/>
          <w:color w:val="FF0000"/>
          <w:sz w:val="22"/>
          <w:szCs w:val="28"/>
          <w:lang w:val="en-US" w:eastAsia="zh-CN"/>
        </w:rPr>
        <w:t>4.报价函加盖公章。</w:t>
      </w:r>
      <w:r>
        <w:rPr>
          <w:rFonts w:hint="eastAsia" w:ascii="华文中宋" w:hAnsi="华文中宋" w:eastAsia="华文中宋" w:cs="华文中宋"/>
          <w:color w:val="auto"/>
          <w:kern w:val="2"/>
          <w:sz w:val="21"/>
          <w:szCs w:val="21"/>
          <w:lang w:val="en-US" w:eastAsia="zh-CN" w:bidi="ar"/>
        </w:rPr>
        <w:t xml:space="preserve">                </w:t>
      </w:r>
      <w:r>
        <w:rPr>
          <w:rFonts w:hint="eastAsia" w:ascii="华文中宋" w:hAnsi="华文中宋" w:eastAsia="华文中宋" w:cs="华文中宋"/>
          <w:color w:val="auto"/>
          <w:kern w:val="2"/>
          <w:sz w:val="24"/>
          <w:szCs w:val="24"/>
          <w:lang w:val="en-US" w:eastAsia="zh-CN" w:bidi="ar"/>
        </w:rPr>
        <w:t xml:space="preserve">  </w:t>
      </w:r>
    </w:p>
    <w:p>
      <w:pPr>
        <w:keepNext w:val="0"/>
        <w:keepLines w:val="0"/>
        <w:widowControl/>
        <w:suppressLineNumbers w:val="0"/>
        <w:spacing w:line="360" w:lineRule="auto"/>
        <w:jc w:val="left"/>
        <w:rPr>
          <w:rFonts w:hint="eastAsia" w:ascii="华文中宋" w:hAnsi="华文中宋" w:eastAsia="华文中宋" w:cs="华文中宋"/>
          <w:b/>
          <w:bCs w:val="0"/>
          <w:color w:val="000000"/>
          <w:kern w:val="0"/>
          <w:sz w:val="24"/>
          <w:szCs w:val="24"/>
          <w:lang w:val="en-US" w:eastAsia="zh-CN" w:bidi="ar"/>
        </w:rPr>
      </w:pPr>
      <w:r>
        <w:rPr>
          <w:rFonts w:hint="eastAsia" w:ascii="华文中宋" w:hAnsi="华文中宋" w:eastAsia="华文中宋" w:cs="华文中宋"/>
          <w:b/>
          <w:bCs w:val="0"/>
          <w:color w:val="000000"/>
          <w:kern w:val="0"/>
          <w:sz w:val="24"/>
          <w:szCs w:val="24"/>
          <w:lang w:val="en-US" w:eastAsia="zh-CN" w:bidi="ar"/>
        </w:rPr>
        <w:t>五、联系方式：</w:t>
      </w:r>
    </w:p>
    <w:p>
      <w:pPr>
        <w:keepNext w:val="0"/>
        <w:keepLines w:val="0"/>
        <w:widowControl/>
        <w:numPr>
          <w:ilvl w:val="0"/>
          <w:numId w:val="0"/>
        </w:numPr>
        <w:suppressLineNumbers w:val="0"/>
        <w:spacing w:before="0" w:beforeAutospacing="0" w:after="0" w:afterAutospacing="0" w:line="360" w:lineRule="auto"/>
        <w:ind w:right="0" w:rightChars="0"/>
        <w:jc w:val="both"/>
        <w:rPr>
          <w:rFonts w:hint="eastAsia" w:ascii="华文中宋" w:hAnsi="华文中宋" w:eastAsia="华文中宋" w:cs="华文中宋"/>
          <w:sz w:val="24"/>
          <w:szCs w:val="24"/>
          <w:lang w:val="en-US"/>
        </w:rPr>
      </w:pPr>
      <w:r>
        <w:rPr>
          <w:rFonts w:hint="eastAsia" w:ascii="华文中宋" w:hAnsi="华文中宋" w:eastAsia="华文中宋" w:cs="华文中宋"/>
          <w:kern w:val="2"/>
          <w:sz w:val="24"/>
          <w:szCs w:val="24"/>
          <w:lang w:val="en-US" w:eastAsia="zh-CN" w:bidi="ar"/>
        </w:rPr>
        <w:t>招标采购办：   朱老师     0791-86363719</w:t>
      </w:r>
    </w:p>
    <w:p>
      <w:pPr>
        <w:keepNext w:val="0"/>
        <w:keepLines w:val="0"/>
        <w:widowControl/>
        <w:suppressLineNumbers w:val="0"/>
        <w:spacing w:before="0" w:beforeAutospacing="0" w:after="0" w:afterAutospacing="0" w:line="360" w:lineRule="auto"/>
        <w:ind w:left="0" w:right="0"/>
        <w:jc w:val="both"/>
        <w:rPr>
          <w:rFonts w:hint="default" w:ascii="华文中宋" w:hAnsi="华文中宋" w:eastAsia="华文中宋" w:cs="华文中宋"/>
          <w:kern w:val="2"/>
          <w:sz w:val="24"/>
          <w:szCs w:val="24"/>
          <w:lang w:val="en-US" w:eastAsia="zh-CN" w:bidi="ar"/>
        </w:rPr>
      </w:pPr>
      <w:r>
        <w:rPr>
          <w:rFonts w:hint="eastAsia" w:ascii="华文中宋" w:hAnsi="华文中宋" w:eastAsia="华文中宋" w:cs="华文中宋"/>
          <w:kern w:val="2"/>
          <w:sz w:val="24"/>
          <w:szCs w:val="24"/>
          <w:lang w:val="en-US" w:eastAsia="zh-CN" w:bidi="ar"/>
        </w:rPr>
        <w:t>药械科：       舒老师     0791-86361650</w:t>
      </w:r>
    </w:p>
    <w:p>
      <w:pPr>
        <w:keepNext w:val="0"/>
        <w:keepLines w:val="0"/>
        <w:widowControl/>
        <w:suppressLineNumbers w:val="0"/>
        <w:spacing w:before="0" w:beforeAutospacing="0" w:after="0" w:afterAutospacing="0" w:line="360" w:lineRule="auto"/>
        <w:ind w:left="0" w:right="0"/>
        <w:jc w:val="left"/>
        <w:rPr>
          <w:rFonts w:hint="eastAsia" w:ascii="华文中宋" w:hAnsi="华文中宋" w:eastAsia="华文中宋" w:cs="华文中宋"/>
          <w:b/>
          <w:bCs/>
          <w:szCs w:val="21"/>
          <w:lang w:val="en-US"/>
        </w:rPr>
      </w:pPr>
    </w:p>
    <w:p>
      <w:pPr>
        <w:keepNext w:val="0"/>
        <w:keepLines w:val="0"/>
        <w:widowControl/>
        <w:suppressLineNumbers w:val="0"/>
        <w:spacing w:before="0" w:beforeAutospacing="0" w:after="0" w:afterAutospacing="0" w:line="360" w:lineRule="auto"/>
        <w:ind w:left="0" w:right="0"/>
        <w:jc w:val="left"/>
        <w:rPr>
          <w:rFonts w:hint="eastAsia" w:ascii="华文中宋" w:hAnsi="华文中宋" w:eastAsia="华文中宋" w:cs="华文中宋"/>
          <w:szCs w:val="21"/>
          <w:lang w:val="en-US"/>
        </w:rPr>
      </w:pPr>
    </w:p>
    <w:p>
      <w:pPr>
        <w:spacing w:line="360" w:lineRule="auto"/>
        <w:rPr>
          <w:rFonts w:hint="eastAsia" w:ascii="华文中宋" w:hAnsi="华文中宋" w:eastAsia="华文中宋" w:cs="华文中宋"/>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细等线_GBK">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时尚中黑简体">
    <w:panose1 w:val="01010104010101010101"/>
    <w:charset w:val="86"/>
    <w:family w:val="auto"/>
    <w:pitch w:val="default"/>
    <w:sig w:usb0="800002BF" w:usb1="184F6CF8" w:usb2="00000012" w:usb3="00000000" w:csb0="00040001" w:csb1="00000000"/>
  </w:font>
  <w:font w:name="Helvetica-BoldOblique">
    <w:altName w:val="Times New Roman"/>
    <w:panose1 w:val="00000000000000000000"/>
    <w:charset w:val="00"/>
    <w:family w:val="auto"/>
    <w:pitch w:val="default"/>
    <w:sig w:usb0="00000000" w:usb1="00000000" w:usb2="00000000" w:usb3="00000000" w:csb0="0000001B"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D8CA46"/>
    <w:multiLevelType w:val="singleLevel"/>
    <w:tmpl w:val="F6D8CA4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NjdkMTViMDQ3MThmOGRiOTUwYjQ0Yzg5Y2NlYzEifQ=="/>
  </w:docVars>
  <w:rsids>
    <w:rsidRoot w:val="00000000"/>
    <w:rsid w:val="038325D2"/>
    <w:rsid w:val="0B037FD7"/>
    <w:rsid w:val="14DE3600"/>
    <w:rsid w:val="2B1A57E0"/>
    <w:rsid w:val="3E722AB3"/>
    <w:rsid w:val="46ED4309"/>
    <w:rsid w:val="474E26CB"/>
    <w:rsid w:val="5AD325D0"/>
    <w:rsid w:val="6A3E3825"/>
    <w:rsid w:val="6C435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25"/>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4"/>
    <w:basedOn w:val="1"/>
    <w:next w:val="1"/>
    <w:link w:val="24"/>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Document Map"/>
    <w:basedOn w:val="1"/>
    <w:link w:val="32"/>
    <w:uiPriority w:val="0"/>
    <w:pPr>
      <w:shd w:val="clear" w:color="auto" w:fill="000080"/>
    </w:pPr>
  </w:style>
  <w:style w:type="paragraph" w:styleId="5">
    <w:name w:val="annotation text"/>
    <w:basedOn w:val="1"/>
    <w:link w:val="31"/>
    <w:qFormat/>
    <w:uiPriority w:val="0"/>
    <w:pPr>
      <w:jc w:val="left"/>
    </w:pPr>
  </w:style>
  <w:style w:type="paragraph" w:styleId="6">
    <w:name w:val="Body Text"/>
    <w:basedOn w:val="1"/>
    <w:next w:val="1"/>
    <w:qFormat/>
    <w:uiPriority w:val="0"/>
    <w:pPr>
      <w:spacing w:line="460" w:lineRule="exact"/>
    </w:pPr>
    <w:rPr>
      <w:rFonts w:ascii="宋体" w:hAnsi="宋体"/>
      <w:kern w:val="0"/>
    </w:rPr>
  </w:style>
  <w:style w:type="paragraph" w:styleId="7">
    <w:name w:val="Body Text Indent"/>
    <w:basedOn w:val="1"/>
    <w:link w:val="22"/>
    <w:qFormat/>
    <w:uiPriority w:val="0"/>
    <w:pPr>
      <w:spacing w:after="120" w:afterLines="0" w:afterAutospacing="0"/>
      <w:ind w:left="420" w:leftChars="200"/>
    </w:pPr>
  </w:style>
  <w:style w:type="paragraph" w:styleId="8">
    <w:name w:val="Balloon Text"/>
    <w:basedOn w:val="1"/>
    <w:link w:val="33"/>
    <w:qFormat/>
    <w:uiPriority w:val="0"/>
    <w:rPr>
      <w:sz w:val="18"/>
    </w:rPr>
  </w:style>
  <w:style w:type="paragraph" w:styleId="9">
    <w:name w:val="footer"/>
    <w:basedOn w:val="1"/>
    <w:link w:val="26"/>
    <w:uiPriority w:val="0"/>
    <w:pPr>
      <w:tabs>
        <w:tab w:val="center" w:pos="4153"/>
        <w:tab w:val="right" w:pos="8306"/>
      </w:tabs>
      <w:snapToGrid w:val="0"/>
      <w:jc w:val="left"/>
    </w:pPr>
    <w:rPr>
      <w:sz w:val="18"/>
    </w:rPr>
  </w:style>
  <w:style w:type="paragraph" w:styleId="10">
    <w:name w:val="header"/>
    <w:basedOn w:val="1"/>
    <w:link w:val="3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annotation subject"/>
    <w:basedOn w:val="5"/>
    <w:next w:val="5"/>
    <w:link w:val="30"/>
    <w:qFormat/>
    <w:uiPriority w:val="0"/>
    <w:rPr>
      <w:b/>
    </w:rPr>
  </w:style>
  <w:style w:type="paragraph" w:styleId="12">
    <w:name w:val="Body Text First Indent 2"/>
    <w:basedOn w:val="7"/>
    <w:link w:val="21"/>
    <w:qFormat/>
    <w:uiPriority w:val="0"/>
    <w:pPr>
      <w:ind w:firstLine="420" w:firstLineChars="200"/>
    </w:pPr>
  </w:style>
  <w:style w:type="table" w:styleId="14">
    <w:name w:val="Table Grid"/>
    <w:basedOn w:val="13"/>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6">
    <w:name w:val="FollowedHyperlink"/>
    <w:basedOn w:val="15"/>
    <w:qFormat/>
    <w:uiPriority w:val="0"/>
    <w:rPr>
      <w:color w:val="800080"/>
      <w:u w:val="single"/>
    </w:rPr>
  </w:style>
  <w:style w:type="character" w:styleId="17">
    <w:name w:val="Hyperlink"/>
    <w:basedOn w:val="15"/>
    <w:qFormat/>
    <w:uiPriority w:val="0"/>
    <w:rPr>
      <w:rFonts w:hint="default" w:ascii="Calibri" w:hAnsi="Calibri" w:eastAsia="宋体" w:cs="Times New Roman"/>
      <w:color w:val="0000FF"/>
      <w:u w:val="single"/>
    </w:rPr>
  </w:style>
  <w:style w:type="character" w:styleId="18">
    <w:name w:val="annotation reference"/>
    <w:basedOn w:val="15"/>
    <w:qFormat/>
    <w:uiPriority w:val="0"/>
    <w:rPr>
      <w:rFonts w:hint="default" w:ascii="Calibri" w:hAnsi="Calibri" w:eastAsia="宋体" w:cs="Times New Roman"/>
      <w:sz w:val="21"/>
      <w:szCs w:val="21"/>
    </w:rPr>
  </w:style>
  <w:style w:type="character" w:customStyle="1" w:styleId="19">
    <w:name w:val="标书项目符号 Char"/>
    <w:basedOn w:val="15"/>
    <w:qFormat/>
    <w:uiPriority w:val="0"/>
    <w:rPr>
      <w:rFonts w:hint="default" w:ascii="Arial" w:hAnsi="Arial" w:cs="Arial"/>
      <w:bCs/>
      <w:kern w:val="2"/>
      <w:sz w:val="24"/>
      <w:szCs w:val="28"/>
      <w:lang w:val="zh-CN"/>
    </w:rPr>
  </w:style>
  <w:style w:type="paragraph" w:customStyle="1" w:styleId="20">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2"/>
      <w:lang w:val="en-US" w:eastAsia="zh-CN" w:bidi="ar"/>
    </w:rPr>
  </w:style>
  <w:style w:type="character" w:customStyle="1" w:styleId="21">
    <w:name w:val="正文首行缩进 2 Char"/>
    <w:basedOn w:val="22"/>
    <w:link w:val="12"/>
    <w:qFormat/>
    <w:uiPriority w:val="0"/>
    <w:rPr>
      <w:rFonts w:hint="eastAsia" w:ascii="宋体" w:hAnsi="宋体" w:eastAsia="宋体" w:cs="Times New Roman"/>
      <w:kern w:val="2"/>
      <w:sz w:val="24"/>
    </w:rPr>
  </w:style>
  <w:style w:type="character" w:customStyle="1" w:styleId="22">
    <w:name w:val="正文文本缩进 Char"/>
    <w:basedOn w:val="15"/>
    <w:link w:val="7"/>
    <w:qFormat/>
    <w:uiPriority w:val="0"/>
    <w:rPr>
      <w:sz w:val="24"/>
    </w:rPr>
  </w:style>
  <w:style w:type="character" w:customStyle="1" w:styleId="23">
    <w:name w:val="文档结构图 Char1"/>
    <w:basedOn w:val="15"/>
    <w:qFormat/>
    <w:uiPriority w:val="0"/>
    <w:rPr>
      <w:rFonts w:hint="eastAsia" w:ascii="宋体" w:hAnsi="Times New Roman" w:eastAsia="宋体" w:cs="Times New Roman"/>
      <w:sz w:val="18"/>
      <w:szCs w:val="18"/>
    </w:rPr>
  </w:style>
  <w:style w:type="character" w:customStyle="1" w:styleId="24">
    <w:name w:val="标题 4 Char"/>
    <w:basedOn w:val="15"/>
    <w:link w:val="3"/>
    <w:qFormat/>
    <w:uiPriority w:val="0"/>
    <w:rPr>
      <w:rFonts w:hint="default" w:ascii="Cambria" w:hAnsi="Cambria" w:eastAsia="宋体" w:cs="Times New Roman"/>
      <w:b/>
      <w:bCs/>
      <w:sz w:val="28"/>
      <w:szCs w:val="28"/>
    </w:rPr>
  </w:style>
  <w:style w:type="character" w:customStyle="1" w:styleId="25">
    <w:name w:val="标题 2 Char"/>
    <w:basedOn w:val="15"/>
    <w:link w:val="2"/>
    <w:qFormat/>
    <w:uiPriority w:val="0"/>
    <w:rPr>
      <w:rFonts w:hint="default" w:ascii="Cambria" w:hAnsi="Cambria" w:eastAsia="Cambria" w:cs="Cambria"/>
      <w:b/>
      <w:bCs/>
      <w:sz w:val="32"/>
      <w:szCs w:val="32"/>
    </w:rPr>
  </w:style>
  <w:style w:type="character" w:customStyle="1" w:styleId="26">
    <w:name w:val="页脚 Char"/>
    <w:basedOn w:val="15"/>
    <w:link w:val="9"/>
    <w:qFormat/>
    <w:uiPriority w:val="0"/>
    <w:rPr>
      <w:kern w:val="2"/>
      <w:sz w:val="18"/>
      <w:szCs w:val="18"/>
    </w:rPr>
  </w:style>
  <w:style w:type="character" w:customStyle="1" w:styleId="27">
    <w:name w:val="标书节标题 Char"/>
    <w:basedOn w:val="15"/>
    <w:qFormat/>
    <w:uiPriority w:val="0"/>
    <w:rPr>
      <w:rFonts w:hint="eastAsia" w:ascii="方正细等线_GBK" w:hAnsi="方正细等线_GBK" w:eastAsia="方正细等线_GBK" w:cs="方正细等线_GBK"/>
      <w:b/>
      <w:sz w:val="28"/>
    </w:rPr>
  </w:style>
  <w:style w:type="character" w:customStyle="1" w:styleId="28">
    <w:name w:val="批注框文本 Char1"/>
    <w:basedOn w:val="15"/>
    <w:qFormat/>
    <w:uiPriority w:val="0"/>
    <w:rPr>
      <w:rFonts w:hint="default" w:ascii="Times New Roman" w:hAnsi="Times New Roman" w:eastAsia="宋体" w:cs="Times New Roman"/>
      <w:sz w:val="18"/>
      <w:szCs w:val="18"/>
    </w:rPr>
  </w:style>
  <w:style w:type="character" w:customStyle="1" w:styleId="29">
    <w:name w:val="标书二级编号 Char"/>
    <w:basedOn w:val="15"/>
    <w:uiPriority w:val="0"/>
    <w:rPr>
      <w:rFonts w:hint="default" w:ascii="Helvetica" w:hAnsi="Helvetica" w:eastAsia="方正细等线_GBK" w:cs="Helvetica"/>
      <w:b/>
      <w:kern w:val="2"/>
      <w:sz w:val="24"/>
      <w:szCs w:val="24"/>
    </w:rPr>
  </w:style>
  <w:style w:type="character" w:customStyle="1" w:styleId="30">
    <w:name w:val="批注主题 Char"/>
    <w:basedOn w:val="31"/>
    <w:link w:val="11"/>
    <w:qFormat/>
    <w:uiPriority w:val="0"/>
    <w:rPr>
      <w:rFonts w:hint="default" w:ascii="Calibri" w:hAnsi="Calibri" w:cs="Calibri"/>
      <w:b/>
      <w:bCs/>
    </w:rPr>
  </w:style>
  <w:style w:type="character" w:customStyle="1" w:styleId="31">
    <w:name w:val="批注文字 Char"/>
    <w:basedOn w:val="15"/>
    <w:link w:val="5"/>
    <w:qFormat/>
    <w:uiPriority w:val="0"/>
    <w:rPr>
      <w:rFonts w:hint="default" w:ascii="Calibri" w:hAnsi="Calibri" w:cs="Calibri"/>
    </w:rPr>
  </w:style>
  <w:style w:type="character" w:customStyle="1" w:styleId="32">
    <w:name w:val="文档结构图 Char"/>
    <w:basedOn w:val="15"/>
    <w:link w:val="4"/>
    <w:qFormat/>
    <w:uiPriority w:val="0"/>
    <w:rPr>
      <w:rFonts w:hint="eastAsia" w:ascii="宋体" w:hAnsi="Calibri" w:eastAsia="宋体" w:cs="宋体"/>
      <w:kern w:val="2"/>
      <w:sz w:val="18"/>
      <w:szCs w:val="18"/>
    </w:rPr>
  </w:style>
  <w:style w:type="character" w:customStyle="1" w:styleId="33">
    <w:name w:val="批注框文本 Char"/>
    <w:basedOn w:val="15"/>
    <w:link w:val="8"/>
    <w:qFormat/>
    <w:uiPriority w:val="0"/>
    <w:rPr>
      <w:kern w:val="2"/>
      <w:sz w:val="18"/>
      <w:szCs w:val="18"/>
    </w:rPr>
  </w:style>
  <w:style w:type="character" w:customStyle="1" w:styleId="34">
    <w:name w:val="页眉 Char"/>
    <w:basedOn w:val="15"/>
    <w:link w:val="10"/>
    <w:qFormat/>
    <w:uiPriority w:val="0"/>
    <w:rPr>
      <w:kern w:val="2"/>
      <w:sz w:val="18"/>
      <w:szCs w:val="18"/>
    </w:rPr>
  </w:style>
  <w:style w:type="character" w:customStyle="1" w:styleId="35">
    <w:name w:val="标书一级编号 Char"/>
    <w:basedOn w:val="15"/>
    <w:qFormat/>
    <w:uiPriority w:val="0"/>
    <w:rPr>
      <w:rFonts w:hint="eastAsia" w:ascii="方正细等线_GBK" w:hAnsi="方正细等线_GBK" w:eastAsia="方正细等线_GBK" w:cs="方正细等线_GBK"/>
      <w:b/>
      <w:kern w:val="2"/>
      <w:sz w:val="24"/>
      <w:szCs w:val="24"/>
    </w:rPr>
  </w:style>
  <w:style w:type="character" w:customStyle="1" w:styleId="36">
    <w:name w:val="正文首行缩进 2 Char1"/>
    <w:basedOn w:val="22"/>
    <w:qFormat/>
    <w:uiPriority w:val="0"/>
    <w:rPr>
      <w:rFonts w:hint="default" w:ascii="Times New Roman" w:hAnsi="Times New Roman" w:eastAsia="宋体" w:cs="Times New Roman"/>
      <w:kern w:val="0"/>
      <w:sz w:val="24"/>
      <w:szCs w:val="20"/>
    </w:rPr>
  </w:style>
  <w:style w:type="character" w:customStyle="1" w:styleId="37">
    <w:name w:val="标书章标题 Char"/>
    <w:basedOn w:val="15"/>
    <w:qFormat/>
    <w:uiPriority w:val="0"/>
    <w:rPr>
      <w:rFonts w:hint="eastAsia" w:ascii="时尚中黑简体" w:hAnsi="时尚中黑简体" w:eastAsia="时尚中黑简体" w:cs="时尚中黑简体"/>
      <w:sz w:val="48"/>
      <w:szCs w:val="52"/>
    </w:rPr>
  </w:style>
  <w:style w:type="character" w:customStyle="1" w:styleId="38">
    <w:name w:val="标书章标题英文 Char"/>
    <w:basedOn w:val="15"/>
    <w:qFormat/>
    <w:uiPriority w:val="0"/>
    <w:rPr>
      <w:rFonts w:hint="default" w:ascii="Helvetica-BoldOblique" w:hAnsi="Helvetica-BoldOblique" w:eastAsia="时尚中黑简体" w:cs="Arial"/>
      <w:color w:val="C00000"/>
      <w:sz w:val="28"/>
      <w:szCs w:val="28"/>
    </w:rPr>
  </w:style>
  <w:style w:type="character" w:customStyle="1" w:styleId="39">
    <w:name w:val="英文标题 Char"/>
    <w:basedOn w:val="15"/>
    <w:qFormat/>
    <w:uiPriority w:val="0"/>
    <w:rPr>
      <w:b/>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549</Words>
  <Characters>653</Characters>
  <Lines>0</Lines>
  <Paragraphs>0</Paragraphs>
  <TotalTime>18</TotalTime>
  <ScaleCrop>false</ScaleCrop>
  <LinksUpToDate>false</LinksUpToDate>
  <CharactersWithSpaces>790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2021-11-04T08:35:00Z</dcterms:created>
  <dc:creator>hp</dc:creator>
  <cp:lastModifiedBy>gyb1</cp:lastModifiedBy>
  <dcterms:modified xsi:type="dcterms:W3CDTF">2022-07-13T09:43:45Z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EB626943868642D8BB37729B07CF9B8C</vt:lpwstr>
  </property>
</Properties>
</file>